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color w:val="FFFFFF"/>
        </w:rPr>
        <w:t>// 编译：240884432</w:t>
      </w:r>
    </w:p>
    <w:p>
      <w:pPr>
        <w:rPr>
          <w:rFonts w:hint="eastAsia"/>
        </w:rPr>
      </w:pPr>
      <w:r>
        <w:rPr>
          <w:rFonts w:hint="eastAsia"/>
        </w:rPr>
        <w:t>// 简称: vip13</w:t>
      </w:r>
    </w:p>
    <w:p>
      <w:pPr>
        <w:rPr>
          <w:rFonts w:hint="eastAsia"/>
        </w:rPr>
      </w:pPr>
      <w:r>
        <w:rPr>
          <w:rFonts w:hint="eastAsia"/>
        </w:rPr>
        <w:t>// 名称: vip13</w:t>
      </w:r>
    </w:p>
    <w:p>
      <w:pPr>
        <w:rPr>
          <w:rFonts w:hint="eastAsia"/>
        </w:rPr>
      </w:pPr>
      <w:r>
        <w:rPr>
          <w:rFonts w:hint="eastAsia"/>
        </w:rPr>
        <w:t>// 类别: 公式应用</w:t>
      </w:r>
    </w:p>
    <w:p>
      <w:pPr>
        <w:rPr>
          <w:rFonts w:hint="eastAsia"/>
        </w:rPr>
      </w:pPr>
      <w:r>
        <w:rPr>
          <w:rFonts w:hint="eastAsia"/>
        </w:rPr>
        <w:t>// 类型: 用户应用</w:t>
      </w:r>
    </w:p>
    <w:p>
      <w:pPr>
        <w:rPr>
          <w:rFonts w:hint="eastAsia"/>
        </w:rPr>
      </w:pPr>
      <w:r>
        <w:rPr>
          <w:rFonts w:hint="eastAsia"/>
        </w:rPr>
        <w:t>// 输出: Void</w:t>
      </w:r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Params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X(45);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BOLL_N(20);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//周期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Offset(2);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//标准差倍数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//跟踪出场参数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TrailingStopRate(30); //跟踪止损比例.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Fund(20000); //投入保证金；</w:t>
      </w:r>
    </w:p>
    <w:p>
      <w:pPr>
        <w:rPr>
          <w:rFonts w:hint="eastAsia"/>
        </w:rPr>
      </w:pPr>
      <w:r>
        <w:rPr>
          <w:rFonts w:hint="eastAsia"/>
        </w:rPr>
        <w:t>Vars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Lots(0);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UpLine;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//上轨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DownLine;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//下轨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MidLine;</w:t>
      </w:r>
      <w:r>
        <w:rPr>
          <w:rFonts w:hint="eastAsia"/>
        </w:rPr>
        <w:tab/>
      </w:r>
      <w:r>
        <w:rPr>
          <w:rFonts w:hint="eastAsia"/>
        </w:rPr>
        <w:t>//中间线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Band;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RSI_N(14);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OverSold(30) ; //超卖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OverBought(70) ; //超买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//出场变量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bar_entry_count;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NetChgAvg( 0 );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TotChgAvg( 0 );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SF( 0 );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Change( 0 );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ChgRatio( 0 )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RSIValue;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kaiduo;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kaikong;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Global Integer KG;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HH;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LL;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entBar;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entPrice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//跟随出场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HighestLowAfterEntry;</w:t>
      </w:r>
      <w:r>
        <w:rPr>
          <w:rFonts w:hint="eastAsia"/>
        </w:rPr>
        <w:tab/>
      </w:r>
      <w:r>
        <w:rPr>
          <w:rFonts w:hint="eastAsia"/>
        </w:rPr>
        <w:t>//开仓后出现的最高的最低价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LowestHighAfterEntry;</w:t>
      </w:r>
      <w:r>
        <w:rPr>
          <w:rFonts w:hint="eastAsia"/>
        </w:rPr>
        <w:tab/>
      </w:r>
      <w:r>
        <w:rPr>
          <w:rFonts w:hint="eastAsia"/>
        </w:rPr>
        <w:t>//开仓后出现的最低的最高价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liQKA(1);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Plot plt1;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r>
        <w:rPr>
          <w:color w:val="FFFFFF"/>
        </w:rPr>
        <w:tab/>
        <w:tab/>
        <w:t>//Bar更新事件函数，参数indexs表示变化的数据源图层ID121233数组</w:t>
      </w:r>
    </w:p>
    <w:p>
      <w:pPr>
        <w:rPr>
          <w:rFonts w:hint="eastAsia"/>
        </w:rPr>
      </w:pPr>
      <w:r>
        <w:rPr>
          <w:rFonts w:hint="eastAsia"/>
        </w:rPr>
        <w:t>Defs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//跟随出场：计算入场后的最高的最低价、最低的最高价, 及对应的止损线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Integer Trailing_Stop(Numeric Enable_Display = 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&gt;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If(CurrentBar == entBar)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HighestLowAfterEntry</w:t>
      </w:r>
      <w:r>
        <w:rPr>
          <w:rFonts w:hint="eastAsia"/>
        </w:rPr>
        <w:tab/>
      </w:r>
      <w:r>
        <w:rPr>
          <w:rFonts w:hint="eastAsia"/>
        </w:rPr>
        <w:t>= L ;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HighestLowAfterEntry = MAX(HighestLowAfterEntry, L);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&lt;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If(CurrentBar == entBar)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LowestHighAfterEntry = H ;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LowestHighAfterEntry = MIN(LowestHighAfterEntry, H);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Commentary("LowestHighAfterEntry"+text(LowestHighAfterEntry));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Commentary("HighestLowAfterEntry"+text(HighestLowAfterEntry));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/*If(MarketPosition &lt;&gt; 0 And CurrentBar &gt; entBar)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 = Max(liQKA - 0.1, 0.5);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liQKA=1;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 = HighestLowAfterEntry - (Open * TrailingStopRate /1000) * liQKA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 = LowestHighAfterEntry + (Open * TrailingStopRate /1000) * liQKA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If(Enable_Display ==1)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&gt;0)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PlotAuto("DliqPoint", DliqPoint, DliqPoint, Green, Enum_Cross);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&lt;0)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PlotAuto("KliqPoint", KliqPoint, KliqPoint, Magenta, Enum_Cross);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Return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//开仓时 初始化变量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Initialize_Vars_On_Entry()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entBar = CurrentBar;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entPrice = EntryPrice;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 =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Return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//平仓时 重置变量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Reset_Vars_On_Exit()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entBar = 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entPrice = 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Return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//布林通道计算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BoLL()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MidLine = AverageFC(Close,BOLL_N);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Band = StandardDev(Close,BOLL_N,2);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UpLine = MidLine + Offset * Band;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DownLine = MidLine - Offset * Band;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Return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//RSI指标计算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RSI()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If(CurrentBar &lt;= RSI_N - 1)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NetChgAvg = ( Close - Close[RSI_N] ) / RSI_N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TotChgAvg = Average( Abs( Close - Close[1] ), RSI_N )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SF = 1/RSI_N;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Change = Close - Close[1]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NetChgAvg = NetChgAvg[1] + SF * ( Change - NetChgAvg[1] )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TotChgAvg = TotChgAvg[1] + SF * ( Abs( Change ) - TotChgAvg[1] ) ;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 TotChgAvg &lt;&gt; 0 )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ChgRatio = NetChgAvg / TotChgAvg;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ChgRatio = 0 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RSIValue = 50 * ( ChgRatio + 1 );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Return 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Events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//此处实现事件函数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//初始化事件函数，策略运行期间，首先运行且只有一次，应用在订阅数据等操作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OnInit()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//与数据源有关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Range[0:DataCount-1]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//=========数据源相关设置==============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AddDataFlag(Enum_Data_RolloverBackWard());</w:t>
      </w:r>
      <w:r>
        <w:rPr>
          <w:rFonts w:hint="eastAsia"/>
        </w:rPr>
        <w:tab/>
      </w:r>
      <w:r>
        <w:rPr>
          <w:rFonts w:hint="eastAsia"/>
        </w:rPr>
        <w:t>//设置后复权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AddDataFlag(Enum_Data_RolloverRealPrice());</w:t>
      </w:r>
      <w:r>
        <w:rPr>
          <w:rFonts w:hint="eastAsia"/>
        </w:rPr>
        <w:tab/>
      </w:r>
      <w:r>
        <w:rPr>
          <w:rFonts w:hint="eastAsia"/>
        </w:rPr>
        <w:t>//设置映射真实价格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AddDataFlag(Enum_Data_AutoSwapPosition());</w:t>
      </w:r>
      <w:r>
        <w:rPr>
          <w:rFonts w:hint="eastAsia"/>
        </w:rPr>
        <w:tab/>
      </w:r>
      <w:r>
        <w:rPr>
          <w:rFonts w:hint="eastAsia"/>
        </w:rPr>
        <w:t>//设置自动换仓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//AddDataFlag(Enum_Data_IgnoreSwapSignalCalc());</w:t>
      </w:r>
      <w:r>
        <w:rPr>
          <w:rFonts w:hint="eastAsia"/>
        </w:rPr>
        <w:tab/>
      </w:r>
      <w:r>
        <w:rPr>
          <w:rFonts w:hint="eastAsia"/>
        </w:rPr>
        <w:t>//设置忽略换仓信号计算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plt1.figure(0);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//Bar更新事件函数，参数indexs表示变化的数据源图层ID数组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OnBar(ArrayRef&lt;Integer&gt; indexs)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plt1.line("资金曲线",Portfolio_CurrentEquity()); //画线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//计算手数，FUND是投入的保证金，最低下单一手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Lots = Max(1, Round(Fund/(O*ContractUnit*BigPointValue* MarginRatio/rollover), 0));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//计算BOLL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BoLL();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//计算RSI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RSI();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//计算顶部背离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kaikong=RSIValue&gt;70 and CrossUnder(C,UpLine);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//计算底部背离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kaiduo=RSIValue&lt;30 and CrossOver(C,DownLine);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//背离后的上轨道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HH=Highest(H,X);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//背离后的下轨道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LL=Lowest(L,X);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//满足背离条件时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 kaiduo[1])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KG=1;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HD=HH;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 kaikong[1])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KG=-1;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LD=LL;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if(MarketPosition!=1 and KG==1 and H&gt;=HD[1])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Buy(Lots,max(open,HD[1]));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bar_entry_count=0;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//保存开仓价格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HighestLowAfterEntry = max(open,HD[1]);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//变量初始赋值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Initialize_Vars_On_Entry();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if(MarketPosition!=-1 and KG==-1 and L&lt;=LD[1])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SellShort(Lots,min(open,LD[1]));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bar_entry_count=0;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//保存开仓价格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LowestHighAfterEntry = min(open,LD[1]);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//变量初始赋值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Initialize_Vars_On_Entry();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/*计算跟踪止损线*/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Trailing_Stop(1); </w:t>
      </w:r>
      <w:r>
        <w:rPr>
          <w:rFonts w:hint="eastAsia"/>
        </w:rPr>
        <w:tab/>
      </w:r>
      <w:r>
        <w:rPr>
          <w:rFonts w:hint="eastAsia"/>
        </w:rPr>
        <w:t>//参数 == 1 时，在主图绘制止损线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/*跟踪止损*/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&gt; 0 And L &lt;= DliqPoint[1] And CurrentBar &gt; entBar)//多头跟踪止损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Sell(0, Min(Open, DliqPoint[1]));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KG=0;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Commentary("多头跟踪止损");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//变量重置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Reset_Vars_On_Exit();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&lt; 0 And H &gt;= KliqPoint[1] And CurrentBar &gt; entBar)//空头跟踪止损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BuyToCover(0, Max(Open, KliqPoint[1]));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KG=0;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Commentary("空头跟踪止损");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//变量重置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Reset_Vars_On_Exit();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if(MarketPosition&lt;&gt;0)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bar_entry_count=bar_entry_count+1;</w:t>
      </w:r>
    </w:p>
    <w:p>
      <w:pPr>
        <w:rPr>
          <w:rFonts w:hint="eastAsia"/>
        </w:rPr>
      </w:pPr>
      <w:r>
        <w:rPr>
          <w:color w:val="FFFFFF"/>
        </w:rPr>
        <w:t>// 编译版本</w:t>
        <w:tab/>
        <w:t>2023/01/06 248844320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27890D84"/>
    <w:rsid w:val="289512CB"/>
    <w:rsid w:val="38A443D1"/>
    <w:rsid w:val="3BD8288A"/>
    <w:rsid w:val="3EA34590"/>
    <w:rsid w:val="42E047CB"/>
    <w:rsid w:val="482A0D63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uiPriority w:val="99"/>
  </w:style>
  <w:style w:type="character" w:customStyle="1" w:styleId="146">
    <w:name w:val="正文文本 3 字符"/>
    <w:basedOn w:val="132"/>
    <w:link w:val="17"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1190</Words>
  <Characters>6263</Characters>
  <Lines>66</Lines>
  <Paragraphs>18</Paragraphs>
  <TotalTime>0</TotalTime>
  <ScaleCrop>false</ScaleCrop>
  <LinksUpToDate>false</LinksUpToDate>
  <CharactersWithSpaces>7220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2024-07-10T08:33:42Z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3774244271F14A9889A6E172B6F7ECC3</vt:lpwstr>
  </property>
</Properties>
</file>