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media/image1.webp" ContentType="image/webp"/>
  <Override PartName="/word/media/image12.webp" ContentType="image/webp"/>
  <Override PartName="/word/media/image13.webp" ContentType="image/webp"/>
  <Override PartName="/word/media/image14.webp" ContentType="image/webp"/>
  <Override PartName="/word/media/image15.webp" ContentType="image/webp"/>
  <Override PartName="/word/media/image2.webp" ContentType="image/webp"/>
  <Override PartName="/word/media/image22.webp" ContentType="image/webp"/>
  <Override PartName="/word/media/image23.webp" ContentType="image/webp"/>
  <Override PartName="/word/media/image25.webp" ContentType="image/webp"/>
  <Override PartName="/word/media/image26.webp" ContentType="image/webp"/>
  <Override PartName="/word/media/image27.webp" ContentType="image/webp"/>
  <Override PartName="/word/media/image28.webp" ContentType="image/webp"/>
  <Override PartName="/word/media/image5.webp" ContentType="image/webp"/>
  <Override PartName="/word/media/image8.webp" ContentType="image/webp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color w:val="FFFFFF"/>
        </w:rPr>
        <w:t>// 编译：240884432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首先排除掉突破追高的追涨杀跌逻辑，基本上大部分CTA策略都是这个逻辑。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spacing w:val="9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我们需要用一个锚定指标来判断何时超涨超跌，这类指标比较有名的是：KDJ,RSI，我们选用RSI。RSI&gt;70,超涨，小于30超跌。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spacing w:val="9"/>
        </w:rPr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9753600" cy="9753600"/>
            <wp:effectExtent l="0" t="0" r="0" b="0"/>
            <wp:docPr id="2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9753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2.布林通道，当价格突破它的上轨时标记为-1，突破下轨时标记为1.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9753600" cy="9753600"/>
            <wp:effectExtent l="0" t="0" r="0" b="0"/>
            <wp:docPr id="16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9753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好的，上面两个指标单独使用都没有好的效果，我们现在把他们结合一下，条件如下：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spacing w:val="9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RSI大于70时，价格交叉BOLL的上轨，在这个点的位置标记为绿色.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spacing w:val="9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RSI小于30时，价格交叉BOLL的下轨，在这个点的位置标记为红色.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both"/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5410200"/>
            <wp:effectExtent l="0" t="0" r="0" b="0"/>
            <wp:docPr id="12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5410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上图的绿点是一个个满足条件的开空点，趋势是它的死穴。其实这些点基本都在一个短期的高位附近，只是处于趋势之中所以它的信号价值极低。摆动指标在趋势中有不同程度的钝化，也就是失效。因此我们需要过滤掉趋势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震荡的形式是多种的，只要不是单边行情都可以归为震荡。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过滤趋势我们只需要一个区间描述即可，我们首先需要把点状态泛化成一个持续的状态，在一定时间有效。当出现如上绿点时，我们需要右侧的确认它真的向下突破了一定幅度。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9705975" cy="6648450"/>
            <wp:effectExtent l="0" t="0" r="9525" b="0"/>
            <wp:docPr id="10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05975" cy="6648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这样的话，我们就过滤掉了一部分趋势中的反手。然后我们看一下它抄底摸顶的的表现。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7724775" cy="4848225"/>
            <wp:effectExtent l="0" t="0" r="9525" b="9525"/>
            <wp:docPr id="5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724775" cy="4848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7600950" cy="5114925"/>
            <wp:effectExtent l="0" t="0" r="0" b="9525"/>
            <wp:docPr id="22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00950" cy="5114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6657975" cy="5524500"/>
            <wp:effectExtent l="0" t="0" r="9525" b="0"/>
            <wp:docPr id="15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57975" cy="552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4695825"/>
            <wp:effectExtent l="0" t="0" r="0" b="9525"/>
            <wp:docPr id="13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4695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趋势中出现抄错的情况也很正常，这种策略只是趋势策略的补充，它有很一些空仓期，这些时间趋势占大多数。交易次数不多，毕竟它的逻辑是抄底摸顶，不可能太多。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4438650"/>
            <wp:effectExtent l="0" t="0" r="0" b="0"/>
            <wp:docPr id="9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4438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资金曲线在副图，中间显示了很多0持仓的时期，其中大部分是对应的趋势行情。这个策略主要是对现有趋势策略太多的一个另类策略的补充。大家当做一个思路即可。另外本期策略，对代码结构做了调整，讲指标计算，核心逻辑计算，进出场逻辑都做成了模块，方便大家复用。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r>
        <w:rPr>
          <w:color w:val="FFFFFF"/>
        </w:rPr>
        <w:tab/>
        <w:tab/>
        <w:t>//Bar更新事件函数，参数indexs表示变化的数据源图层ID248844320数组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jc w:val="right"/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rFonts w:ascii="Consolas" w:hAnsi="Consolas" w:eastAsia="Consolas" w:cs="Consolas"/>
          <w:i/>
          <w:iCs/>
          <w:color w:val="AFAFAF"/>
          <w:sz w:val="21"/>
          <w:szCs w:val="21"/>
          <w:bdr w:val="none" w:color="auto" w:sz="0" w:space="0"/>
        </w:rPr>
        <w:t>//------------------------------------------------------------------------</w:t>
      </w:r>
      <w:r>
        <w:rPr>
          <w:rFonts w:hint="default" w:ascii="Consolas" w:hAnsi="Consolas" w:eastAsia="Consolas" w:cs="Consolas"/>
          <w:i/>
          <w:iCs/>
          <w:color w:val="AFAFAF"/>
          <w:sz w:val="21"/>
          <w:szCs w:val="21"/>
          <w:bdr w:val="none" w:color="auto" w:sz="0" w:space="0"/>
        </w:rPr>
        <w:t>// 简称: vip13// 名称: vip13// 类别: 公式应用// 类型: 用户应用// 输出: Void//------------------------------------------------------------------------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</w:t>
      </w:r>
      <w:r>
        <w:rPr>
          <w:rFonts w:hint="default" w:ascii="Consolas" w:hAnsi="Consolas" w:eastAsia="Consolas" w:cs="Consolas"/>
          <w:i/>
          <w:iCs/>
          <w:color w:val="AFAFAF"/>
          <w:sz w:val="21"/>
          <w:szCs w:val="21"/>
          <w:bdr w:val="none" w:color="auto" w:sz="0" w:space="0"/>
        </w:rPr>
        <w:t>//Bar更新事件函数，参数indexs表示变化的数据源图层ID数组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OnBar(ArrayRef&lt;Integer&gt; indexs)  {        plt1.line(</w:t>
      </w:r>
      <w:r>
        <w:rPr>
          <w:rFonts w:hint="default" w:ascii="Consolas" w:hAnsi="Consolas" w:eastAsia="Consolas" w:cs="Consolas"/>
          <w:color w:val="DD1144"/>
          <w:sz w:val="21"/>
          <w:szCs w:val="21"/>
          <w:bdr w:val="none" w:color="auto" w:sz="0" w:space="0"/>
        </w:rPr>
        <w:t>"资金曲线"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,Portfolio_CurrentEquity()); </w:t>
      </w:r>
      <w:r>
        <w:rPr>
          <w:rFonts w:hint="default" w:ascii="Consolas" w:hAnsi="Consolas" w:eastAsia="Consolas" w:cs="Consolas"/>
          <w:i/>
          <w:iCs/>
          <w:color w:val="AFAFAF"/>
          <w:sz w:val="21"/>
          <w:szCs w:val="21"/>
          <w:bdr w:val="none" w:color="auto" w:sz="0" w:space="0"/>
        </w:rPr>
        <w:t>//画线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  </w:t>
      </w:r>
      <w:r>
        <w:rPr>
          <w:rFonts w:hint="default" w:ascii="Consolas" w:hAnsi="Consolas" w:eastAsia="Consolas" w:cs="Consolas"/>
          <w:i/>
          <w:iCs/>
          <w:color w:val="AFAFAF"/>
          <w:sz w:val="21"/>
          <w:szCs w:val="21"/>
          <w:bdr w:val="none" w:color="auto" w:sz="0" w:space="0"/>
        </w:rPr>
        <w:t>//计算手数，FUND是投入的保证金，最低下单一手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  Lots = Max(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1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, Round(Fund/(O*ContractUnit*BigPointValue* MarginRatio/rollover), 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0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));    </w:t>
      </w:r>
      <w:r>
        <w:rPr>
          <w:rFonts w:hint="default" w:ascii="Consolas" w:hAnsi="Consolas" w:eastAsia="Consolas" w:cs="Consolas"/>
          <w:i/>
          <w:iCs/>
          <w:color w:val="AFAFAF"/>
          <w:sz w:val="21"/>
          <w:szCs w:val="21"/>
          <w:bdr w:val="none" w:color="auto" w:sz="0" w:space="0"/>
        </w:rPr>
        <w:t>//计算BOLL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  BoLL();    </w:t>
      </w:r>
      <w:r>
        <w:rPr>
          <w:rFonts w:hint="default" w:ascii="Consolas" w:hAnsi="Consolas" w:eastAsia="Consolas" w:cs="Consolas"/>
          <w:i/>
          <w:iCs/>
          <w:color w:val="AFAFAF"/>
          <w:sz w:val="21"/>
          <w:szCs w:val="21"/>
          <w:bdr w:val="none" w:color="auto" w:sz="0" w:space="0"/>
        </w:rPr>
        <w:t>//计算RSI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  RSI();        </w:t>
      </w:r>
      <w:r>
        <w:rPr>
          <w:rFonts w:hint="default" w:ascii="Consolas" w:hAnsi="Consolas" w:eastAsia="Consolas" w:cs="Consolas"/>
          <w:i/>
          <w:iCs/>
          <w:color w:val="AFAFAF"/>
          <w:sz w:val="21"/>
          <w:szCs w:val="21"/>
          <w:bdr w:val="none" w:color="auto" w:sz="0" w:space="0"/>
        </w:rPr>
        <w:t>/*核心模块*/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      </w:t>
      </w:r>
      <w:r>
        <w:rPr>
          <w:rFonts w:hint="default" w:ascii="Consolas" w:hAnsi="Consolas" w:eastAsia="Consolas" w:cs="Consolas"/>
          <w:color w:val="CA7D37"/>
          <w:sz w:val="21"/>
          <w:szCs w:val="21"/>
          <w:bdr w:val="none" w:color="auto" w:sz="0" w:space="0"/>
        </w:rPr>
        <w:t>if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>(MarketPosition!=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1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</w:t>
      </w:r>
      <w:r>
        <w:rPr>
          <w:rFonts w:hint="default" w:ascii="Consolas" w:hAnsi="Consolas" w:eastAsia="Consolas" w:cs="Consolas"/>
          <w:color w:val="CA7D37"/>
          <w:sz w:val="21"/>
          <w:szCs w:val="21"/>
          <w:bdr w:val="none" w:color="auto" w:sz="0" w:space="0"/>
        </w:rPr>
        <w:t>and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KG==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1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)    {      Buy(Lots,open);       bar_entry_count=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0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;        </w:t>
      </w:r>
      <w:r>
        <w:rPr>
          <w:rFonts w:hint="default" w:ascii="Consolas" w:hAnsi="Consolas" w:eastAsia="Consolas" w:cs="Consolas"/>
          <w:i/>
          <w:iCs/>
          <w:color w:val="AFAFAF"/>
          <w:sz w:val="21"/>
          <w:szCs w:val="21"/>
          <w:bdr w:val="none" w:color="auto" w:sz="0" w:space="0"/>
        </w:rPr>
        <w:t>//变量初始赋值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    Initialize_Vars_On_Entry();          }    </w:t>
      </w:r>
      <w:r>
        <w:rPr>
          <w:rFonts w:hint="default" w:ascii="Consolas" w:hAnsi="Consolas" w:eastAsia="Consolas" w:cs="Consolas"/>
          <w:color w:val="CA7D37"/>
          <w:sz w:val="21"/>
          <w:szCs w:val="21"/>
          <w:bdr w:val="none" w:color="auto" w:sz="0" w:space="0"/>
        </w:rPr>
        <w:t>if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>(MarketPosition!=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-1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</w:t>
      </w:r>
      <w:r>
        <w:rPr>
          <w:rFonts w:hint="default" w:ascii="Consolas" w:hAnsi="Consolas" w:eastAsia="Consolas" w:cs="Consolas"/>
          <w:color w:val="CA7D37"/>
          <w:sz w:val="21"/>
          <w:szCs w:val="21"/>
          <w:bdr w:val="none" w:color="auto" w:sz="0" w:space="0"/>
        </w:rPr>
        <w:t>and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KG==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-1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)    {      SellShort(Lots,open);      bar_entry_count=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0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;        </w:t>
      </w:r>
      <w:r>
        <w:rPr>
          <w:rFonts w:hint="default" w:ascii="Consolas" w:hAnsi="Consolas" w:eastAsia="Consolas" w:cs="Consolas"/>
          <w:i/>
          <w:iCs/>
          <w:color w:val="AFAFAF"/>
          <w:sz w:val="21"/>
          <w:szCs w:val="21"/>
          <w:bdr w:val="none" w:color="auto" w:sz="0" w:space="0"/>
        </w:rPr>
        <w:t>//变量初始赋值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    Initialize_Vars_On_Entry();    }        </w:t>
      </w:r>
      <w:r>
        <w:rPr>
          <w:rFonts w:hint="default" w:ascii="Consolas" w:hAnsi="Consolas" w:eastAsia="Consolas" w:cs="Consolas"/>
          <w:i/>
          <w:iCs/>
          <w:color w:val="AFAFAF"/>
          <w:sz w:val="21"/>
          <w:szCs w:val="21"/>
          <w:bdr w:val="none" w:color="auto" w:sz="0" w:space="0"/>
        </w:rPr>
        <w:t>/*计算跟踪止损线*/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  Trailing_Stop(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1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);   </w:t>
      </w:r>
      <w:r>
        <w:rPr>
          <w:rFonts w:hint="default" w:ascii="Consolas" w:hAnsi="Consolas" w:eastAsia="Consolas" w:cs="Consolas"/>
          <w:i/>
          <w:iCs/>
          <w:color w:val="AFAFAF"/>
          <w:sz w:val="21"/>
          <w:szCs w:val="21"/>
          <w:bdr w:val="none" w:color="auto" w:sz="0" w:space="0"/>
        </w:rPr>
        <w:t>//参数 == 1 时，在主图绘制止损线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      </w:t>
      </w:r>
      <w:r>
        <w:rPr>
          <w:rFonts w:hint="default" w:ascii="Consolas" w:hAnsi="Consolas" w:eastAsia="Consolas" w:cs="Consolas"/>
          <w:i/>
          <w:iCs/>
          <w:color w:val="AFAFAF"/>
          <w:sz w:val="21"/>
          <w:szCs w:val="21"/>
          <w:bdr w:val="none" w:color="auto" w:sz="0" w:space="0"/>
        </w:rPr>
        <w:t>/*跟踪止损*/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  </w:t>
      </w:r>
      <w:r>
        <w:rPr>
          <w:rFonts w:hint="default" w:ascii="Consolas" w:hAnsi="Consolas" w:eastAsia="Consolas" w:cs="Consolas"/>
          <w:color w:val="CA7D37"/>
          <w:sz w:val="21"/>
          <w:szCs w:val="21"/>
          <w:bdr w:val="none" w:color="auto" w:sz="0" w:space="0"/>
        </w:rPr>
        <w:t>If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(MarketPosition &gt; 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0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</w:t>
      </w:r>
      <w:r>
        <w:rPr>
          <w:rFonts w:hint="default" w:ascii="Consolas" w:hAnsi="Consolas" w:eastAsia="Consolas" w:cs="Consolas"/>
          <w:color w:val="CA7D37"/>
          <w:sz w:val="21"/>
          <w:szCs w:val="21"/>
          <w:bdr w:val="none" w:color="auto" w:sz="0" w:space="0"/>
        </w:rPr>
        <w:t>And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L &lt;= DliqPoint[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1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] </w:t>
      </w:r>
      <w:r>
        <w:rPr>
          <w:rFonts w:hint="default" w:ascii="Consolas" w:hAnsi="Consolas" w:eastAsia="Consolas" w:cs="Consolas"/>
          <w:color w:val="CA7D37"/>
          <w:sz w:val="21"/>
          <w:szCs w:val="21"/>
          <w:bdr w:val="none" w:color="auto" w:sz="0" w:space="0"/>
        </w:rPr>
        <w:t>And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CurrentBar &gt; entBar)</w:t>
      </w:r>
      <w:r>
        <w:rPr>
          <w:rFonts w:hint="default" w:ascii="Consolas" w:hAnsi="Consolas" w:eastAsia="Consolas" w:cs="Consolas"/>
          <w:i/>
          <w:iCs/>
          <w:color w:val="AFAFAF"/>
          <w:sz w:val="21"/>
          <w:szCs w:val="21"/>
          <w:bdr w:val="none" w:color="auto" w:sz="0" w:space="0"/>
        </w:rPr>
        <w:t>//多头跟踪止损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  {      Sell(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0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>, Min(Open, DliqPoint[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1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>]));      KG=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0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>;      Commentary(</w:t>
      </w:r>
      <w:r>
        <w:rPr>
          <w:rFonts w:hint="default" w:ascii="Consolas" w:hAnsi="Consolas" w:eastAsia="Consolas" w:cs="Consolas"/>
          <w:color w:val="DD1144"/>
          <w:sz w:val="21"/>
          <w:szCs w:val="21"/>
          <w:bdr w:val="none" w:color="auto" w:sz="0" w:space="0"/>
        </w:rPr>
        <w:t>"多头跟踪止损"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);      </w:t>
      </w:r>
      <w:r>
        <w:rPr>
          <w:rFonts w:hint="default" w:ascii="Consolas" w:hAnsi="Consolas" w:eastAsia="Consolas" w:cs="Consolas"/>
          <w:i/>
          <w:iCs/>
          <w:color w:val="AFAFAF"/>
          <w:sz w:val="21"/>
          <w:szCs w:val="21"/>
          <w:bdr w:val="none" w:color="auto" w:sz="0" w:space="0"/>
        </w:rPr>
        <w:t>//变量重置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    Reset_Vars_On_Exit();    }        </w:t>
      </w:r>
      <w:r>
        <w:rPr>
          <w:rFonts w:hint="default" w:ascii="Consolas" w:hAnsi="Consolas" w:eastAsia="Consolas" w:cs="Consolas"/>
          <w:color w:val="CA7D37"/>
          <w:sz w:val="21"/>
          <w:szCs w:val="21"/>
          <w:bdr w:val="none" w:color="auto" w:sz="0" w:space="0"/>
        </w:rPr>
        <w:t>If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(MarketPosition &lt; 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0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</w:t>
      </w:r>
      <w:r>
        <w:rPr>
          <w:rFonts w:hint="default" w:ascii="Consolas" w:hAnsi="Consolas" w:eastAsia="Consolas" w:cs="Consolas"/>
          <w:color w:val="CA7D37"/>
          <w:sz w:val="21"/>
          <w:szCs w:val="21"/>
          <w:bdr w:val="none" w:color="auto" w:sz="0" w:space="0"/>
        </w:rPr>
        <w:t>And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H &gt;= KliqPoint[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1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] </w:t>
      </w:r>
      <w:r>
        <w:rPr>
          <w:rFonts w:hint="default" w:ascii="Consolas" w:hAnsi="Consolas" w:eastAsia="Consolas" w:cs="Consolas"/>
          <w:color w:val="CA7D37"/>
          <w:sz w:val="21"/>
          <w:szCs w:val="21"/>
          <w:bdr w:val="none" w:color="auto" w:sz="0" w:space="0"/>
        </w:rPr>
        <w:t>And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CurrentBar &gt; entBar)</w:t>
      </w:r>
      <w:r>
        <w:rPr>
          <w:rFonts w:hint="default" w:ascii="Consolas" w:hAnsi="Consolas" w:eastAsia="Consolas" w:cs="Consolas"/>
          <w:i/>
          <w:iCs/>
          <w:color w:val="AFAFAF"/>
          <w:sz w:val="21"/>
          <w:szCs w:val="21"/>
          <w:bdr w:val="none" w:color="auto" w:sz="0" w:space="0"/>
        </w:rPr>
        <w:t>//空头跟踪止损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  {      BuyToCover(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0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>, Max(Open, KliqPoint[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1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>]));      KG=</w:t>
      </w:r>
      <w:r>
        <w:rPr>
          <w:rFonts w:hint="default" w:ascii="Consolas" w:hAnsi="Consolas" w:eastAsia="Consolas" w:cs="Consolas"/>
          <w:color w:val="0E9CE5"/>
          <w:sz w:val="21"/>
          <w:szCs w:val="21"/>
          <w:bdr w:val="none" w:color="auto" w:sz="0" w:space="0"/>
        </w:rPr>
        <w:t>0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>;      Commentary(</w:t>
      </w:r>
      <w:r>
        <w:rPr>
          <w:rFonts w:hint="default" w:ascii="Consolas" w:hAnsi="Consolas" w:eastAsia="Consolas" w:cs="Consolas"/>
          <w:color w:val="DD1144"/>
          <w:sz w:val="21"/>
          <w:szCs w:val="21"/>
          <w:bdr w:val="none" w:color="auto" w:sz="0" w:space="0"/>
        </w:rPr>
        <w:t>"空头跟踪止损"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);      </w:t>
      </w:r>
      <w:r>
        <w:rPr>
          <w:rFonts w:hint="default" w:ascii="Consolas" w:hAnsi="Consolas" w:eastAsia="Consolas" w:cs="Consolas"/>
          <w:i/>
          <w:iCs/>
          <w:color w:val="AFAFAF"/>
          <w:sz w:val="21"/>
          <w:szCs w:val="21"/>
          <w:bdr w:val="none" w:color="auto" w:sz="0" w:space="0"/>
        </w:rPr>
        <w:t>//变量重置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    Reset_Vars_On_Exit();    }</w:t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br w:type="textWrapping"/>
      </w:r>
      <w:r>
        <w:rPr>
          <w:rFonts w:hint="default" w:ascii="Consolas" w:hAnsi="Consolas" w:eastAsia="Consolas" w:cs="Consolas"/>
          <w:sz w:val="21"/>
          <w:szCs w:val="21"/>
          <w:bdr w:val="none" w:color="auto" w:sz="0" w:space="0"/>
        </w:rPr>
        <w:t xml:space="preserve">  }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组合绩效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3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9772650" cy="4029075"/>
            <wp:effectExtent l="0" t="0" r="0" b="9525"/>
            <wp:docPr id="1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1" descr="IMG_26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772650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4381500"/>
            <wp:effectExtent l="0" t="0" r="0" b="0"/>
            <wp:docPr id="20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2" descr="IMG_26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4572000"/>
            <wp:effectExtent l="0" t="0" r="0" b="0"/>
            <wp:docPr id="18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3" descr="IMG_26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品种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螺纹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11" name="图片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4" descr="IMG_26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豆一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8" name="图片 15" descr="IMG_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5" descr="IMG_27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白银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6" name="图片 16" descr="IMG_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6" descr="IMG_27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沪铝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2" name="图片 17" descr="IMG_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7" descr="IMG_27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AO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25" name="图片 18" descr="IMG_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8" descr="IMG_27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苹果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23" name="图片 19" descr="IMG_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9" descr="IMG_27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黄金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28" name="图片 20" descr="IMG_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0" descr="IMG_275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豆二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17" name="图片 21" descr="IMG_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1" descr="IMG_27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国际铜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24" name="图片 22" descr="IMG_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2" descr="IMG_27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棉花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4" name="图片 23" descr="IMG_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3" descr="IMG_27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欧线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27" name="图片 24" descr="IMG_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4" descr="IMG_27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  <w:bdr w:val="none" w:color="auto" w:sz="0" w:space="0"/>
          <w:shd w:val="clear" w:fill="FFFFFF"/>
        </w:rPr>
        <w:t>玻璃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10287000" cy="3990975"/>
            <wp:effectExtent l="0" t="0" r="0" b="9525"/>
            <wp:docPr id="14" name="图片 25" descr="IMG_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5" descr="IMG_28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30"/>
          <w:szCs w:val="30"/>
          <w:bdr w:val="none" w:color="auto" w:sz="0" w:space="0"/>
          <w:shd w:val="clear" w:fill="FFFFFF"/>
        </w:rPr>
        <w:t>Vn.py版本(python)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2"/>
          <w:szCs w:val="22"/>
          <w:bdr w:val="none" w:color="auto" w:sz="0" w:space="0"/>
          <w:shd w:val="clear" w:fill="FFFFFF"/>
        </w:rPr>
        <w:t>默认螺纹钢888，无参数优化的绩效，拿到源码后可以自己调优。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2"/>
          <w:szCs w:val="22"/>
          <w:bdr w:val="none" w:color="auto" w:sz="0" w:space="0"/>
          <w:shd w:val="clear" w:fill="FFFFFF"/>
        </w:rPr>
        <w:t>回测螺纹数据使用松鼠数据库后复权主连数据，数据格式如下：</w:t>
      </w:r>
    </w:p>
    <w:p>
      <w:pPr>
        <w:keepNext w:val="0"/>
        <w:keepLines w:val="0"/>
        <w:widowControl/>
        <w:suppressLineNumbers w:val="0"/>
        <w:jc w:val="left"/>
      </w:pPr>
      <w:r>
        <w:rPr>
          <w:color w:val="FFFFFF"/>
        </w:rPr>
        <w:t>// 编译版本</w:t>
        <w:tab/>
        <w:t>2023/01/06 248844320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5924550" cy="1485900"/>
            <wp:effectExtent l="0" t="0" r="0" b="0"/>
            <wp:docPr id="26" name="图片 28" descr="IMG_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8" descr="IMG_283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bookmarkStart w:id="0" w:name="_GoBack"/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9191625" cy="8267700"/>
            <wp:effectExtent l="0" t="0" r="9525" b="0"/>
            <wp:docPr id="7" name="图片 29" descr="IMG_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9" descr="IMG_284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9191625" cy="8267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2"/>
          <w:szCs w:val="22"/>
          <w:bdr w:val="none" w:color="auto" w:sz="0" w:space="0"/>
          <w:shd w:val="clear" w:fill="FFFFFF"/>
        </w:rPr>
        <w:t>欢迎加入2024松鼠俱乐部，获得量化需要的策略源码，培训视频，行情数据。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4402F9B"/>
    <w:multiLevelType w:val="multilevel"/>
    <w:tmpl w:val="B4402F9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EFD74767"/>
    <w:multiLevelType w:val="multilevel"/>
    <w:tmpl w:val="EFD7476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25EA209F"/>
    <w:multiLevelType w:val="multilevel"/>
    <w:tmpl w:val="25EA209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MmIzYzQyZjFmNTQ5MWNiOWUyYWZmMTkzOWMxZGUifQ=="/>
  </w:docVars>
  <w:rsids>
    <w:rsidRoot w:val="008F2F8B"/>
    <w:rsid w:val="000D792C"/>
    <w:rsid w:val="001A1387"/>
    <w:rsid w:val="005D70A4"/>
    <w:rsid w:val="00655794"/>
    <w:rsid w:val="007D3DFC"/>
    <w:rsid w:val="008F2F8B"/>
    <w:rsid w:val="00DC77E3"/>
    <w:rsid w:val="00FA4EAA"/>
    <w:rsid w:val="040F5AE1"/>
    <w:rsid w:val="04243E3E"/>
    <w:rsid w:val="04635904"/>
    <w:rsid w:val="04657F2A"/>
    <w:rsid w:val="05C376CE"/>
    <w:rsid w:val="05D55540"/>
    <w:rsid w:val="05E158E3"/>
    <w:rsid w:val="06554267"/>
    <w:rsid w:val="065C7F57"/>
    <w:rsid w:val="0670252F"/>
    <w:rsid w:val="07363BF6"/>
    <w:rsid w:val="0771024E"/>
    <w:rsid w:val="09C2021A"/>
    <w:rsid w:val="09E35CE6"/>
    <w:rsid w:val="0A0E56E7"/>
    <w:rsid w:val="0A572114"/>
    <w:rsid w:val="0A692F6B"/>
    <w:rsid w:val="0B233C9F"/>
    <w:rsid w:val="0B777003"/>
    <w:rsid w:val="0B9557C5"/>
    <w:rsid w:val="0BBC48D3"/>
    <w:rsid w:val="0BD333CC"/>
    <w:rsid w:val="0BED7D3A"/>
    <w:rsid w:val="0CA00764"/>
    <w:rsid w:val="0CC052B5"/>
    <w:rsid w:val="0CC20155"/>
    <w:rsid w:val="0D485E1A"/>
    <w:rsid w:val="0D625D59"/>
    <w:rsid w:val="0F320AD4"/>
    <w:rsid w:val="109F7141"/>
    <w:rsid w:val="10C20764"/>
    <w:rsid w:val="114B033C"/>
    <w:rsid w:val="117D098C"/>
    <w:rsid w:val="11947DF4"/>
    <w:rsid w:val="11F3625E"/>
    <w:rsid w:val="12D47913"/>
    <w:rsid w:val="12FA018A"/>
    <w:rsid w:val="14312E0C"/>
    <w:rsid w:val="148475F7"/>
    <w:rsid w:val="14EF5D19"/>
    <w:rsid w:val="150C0679"/>
    <w:rsid w:val="16D16D5A"/>
    <w:rsid w:val="16F07B27"/>
    <w:rsid w:val="18204C55"/>
    <w:rsid w:val="1856715C"/>
    <w:rsid w:val="1948592D"/>
    <w:rsid w:val="199E21E8"/>
    <w:rsid w:val="1A0807DD"/>
    <w:rsid w:val="1A8423B1"/>
    <w:rsid w:val="1AB45238"/>
    <w:rsid w:val="1AC60017"/>
    <w:rsid w:val="1B176E1F"/>
    <w:rsid w:val="1B1B6E2B"/>
    <w:rsid w:val="1B49198B"/>
    <w:rsid w:val="1C6472FC"/>
    <w:rsid w:val="1C723080"/>
    <w:rsid w:val="1D55298B"/>
    <w:rsid w:val="1DC84210"/>
    <w:rsid w:val="1E1673CB"/>
    <w:rsid w:val="1E2D5278"/>
    <w:rsid w:val="1E485DB8"/>
    <w:rsid w:val="1E6021B2"/>
    <w:rsid w:val="1E761F0C"/>
    <w:rsid w:val="1F2B0EDC"/>
    <w:rsid w:val="1F934630"/>
    <w:rsid w:val="20103921"/>
    <w:rsid w:val="20E34258"/>
    <w:rsid w:val="22045902"/>
    <w:rsid w:val="22D402FC"/>
    <w:rsid w:val="237A1FD9"/>
    <w:rsid w:val="23EE417E"/>
    <w:rsid w:val="256A6716"/>
    <w:rsid w:val="26694CB8"/>
    <w:rsid w:val="271E0A66"/>
    <w:rsid w:val="27681C94"/>
    <w:rsid w:val="28834963"/>
    <w:rsid w:val="28A610AE"/>
    <w:rsid w:val="28FB2678"/>
    <w:rsid w:val="291E6775"/>
    <w:rsid w:val="29AE63D0"/>
    <w:rsid w:val="2A265D4B"/>
    <w:rsid w:val="2A475858"/>
    <w:rsid w:val="2A5663D4"/>
    <w:rsid w:val="2ACB5AE2"/>
    <w:rsid w:val="2B3F2232"/>
    <w:rsid w:val="2C0C758C"/>
    <w:rsid w:val="2C340C6F"/>
    <w:rsid w:val="2DE55940"/>
    <w:rsid w:val="2E0C36A1"/>
    <w:rsid w:val="2E5549E7"/>
    <w:rsid w:val="2ED27DE6"/>
    <w:rsid w:val="2F1F12FB"/>
    <w:rsid w:val="2F9A4C70"/>
    <w:rsid w:val="307A6987"/>
    <w:rsid w:val="30FD3EF5"/>
    <w:rsid w:val="315A5B50"/>
    <w:rsid w:val="31615451"/>
    <w:rsid w:val="31BE0AF5"/>
    <w:rsid w:val="3289392B"/>
    <w:rsid w:val="32AB72CC"/>
    <w:rsid w:val="332E5000"/>
    <w:rsid w:val="33444863"/>
    <w:rsid w:val="34F52A80"/>
    <w:rsid w:val="35DE6787"/>
    <w:rsid w:val="365E6403"/>
    <w:rsid w:val="36A1217A"/>
    <w:rsid w:val="36DD160D"/>
    <w:rsid w:val="3759494C"/>
    <w:rsid w:val="37780FE2"/>
    <w:rsid w:val="381E608A"/>
    <w:rsid w:val="386F358D"/>
    <w:rsid w:val="38D44C65"/>
    <w:rsid w:val="396438B7"/>
    <w:rsid w:val="398D63D0"/>
    <w:rsid w:val="39F52ECC"/>
    <w:rsid w:val="3AA7726E"/>
    <w:rsid w:val="3AA839B3"/>
    <w:rsid w:val="3BDA7AA5"/>
    <w:rsid w:val="3BFF66B9"/>
    <w:rsid w:val="3C262C64"/>
    <w:rsid w:val="3CAE1C52"/>
    <w:rsid w:val="3D01159C"/>
    <w:rsid w:val="3E1A70B4"/>
    <w:rsid w:val="3E770969"/>
    <w:rsid w:val="3F676329"/>
    <w:rsid w:val="403A57EB"/>
    <w:rsid w:val="40512B35"/>
    <w:rsid w:val="40816113"/>
    <w:rsid w:val="40D7383D"/>
    <w:rsid w:val="4193364B"/>
    <w:rsid w:val="41A83489"/>
    <w:rsid w:val="41F145CF"/>
    <w:rsid w:val="434F4036"/>
    <w:rsid w:val="437458D5"/>
    <w:rsid w:val="43E22422"/>
    <w:rsid w:val="459A0E51"/>
    <w:rsid w:val="46657CCF"/>
    <w:rsid w:val="46D20CA8"/>
    <w:rsid w:val="47520016"/>
    <w:rsid w:val="477816CD"/>
    <w:rsid w:val="47A84F9F"/>
    <w:rsid w:val="48914416"/>
    <w:rsid w:val="490E1AB0"/>
    <w:rsid w:val="4A277BC5"/>
    <w:rsid w:val="4AC3480F"/>
    <w:rsid w:val="4BD40237"/>
    <w:rsid w:val="4BD745FA"/>
    <w:rsid w:val="4BE652F3"/>
    <w:rsid w:val="4C772686"/>
    <w:rsid w:val="4D055BF5"/>
    <w:rsid w:val="4D6B4C70"/>
    <w:rsid w:val="4DF634B3"/>
    <w:rsid w:val="4E40411E"/>
    <w:rsid w:val="4E810FA4"/>
    <w:rsid w:val="4F343D4D"/>
    <w:rsid w:val="50162CA5"/>
    <w:rsid w:val="50E81B32"/>
    <w:rsid w:val="5122765B"/>
    <w:rsid w:val="51465563"/>
    <w:rsid w:val="51601594"/>
    <w:rsid w:val="522C6A2B"/>
    <w:rsid w:val="523A167B"/>
    <w:rsid w:val="53311748"/>
    <w:rsid w:val="53A14D5A"/>
    <w:rsid w:val="54392C03"/>
    <w:rsid w:val="54B576DE"/>
    <w:rsid w:val="55FC4317"/>
    <w:rsid w:val="568235B3"/>
    <w:rsid w:val="569906CE"/>
    <w:rsid w:val="56D62C0B"/>
    <w:rsid w:val="56DF6826"/>
    <w:rsid w:val="570B1AB1"/>
    <w:rsid w:val="57CF7323"/>
    <w:rsid w:val="58494A1C"/>
    <w:rsid w:val="58926E7F"/>
    <w:rsid w:val="58EF5343"/>
    <w:rsid w:val="595251BE"/>
    <w:rsid w:val="5BC7768C"/>
    <w:rsid w:val="5CBB3BD5"/>
    <w:rsid w:val="5CC8534F"/>
    <w:rsid w:val="5F1A7E37"/>
    <w:rsid w:val="5F282095"/>
    <w:rsid w:val="5F3407AC"/>
    <w:rsid w:val="601E438A"/>
    <w:rsid w:val="60AB2EAD"/>
    <w:rsid w:val="62F31334"/>
    <w:rsid w:val="642E54DF"/>
    <w:rsid w:val="667052A4"/>
    <w:rsid w:val="66A6768C"/>
    <w:rsid w:val="677E1BB2"/>
    <w:rsid w:val="67EC6079"/>
    <w:rsid w:val="681C5897"/>
    <w:rsid w:val="692073C4"/>
    <w:rsid w:val="69D20E81"/>
    <w:rsid w:val="6BA442C2"/>
    <w:rsid w:val="6BBF77EF"/>
    <w:rsid w:val="6C7A70FC"/>
    <w:rsid w:val="6E071E61"/>
    <w:rsid w:val="6F540541"/>
    <w:rsid w:val="6F6C6916"/>
    <w:rsid w:val="6F761E0D"/>
    <w:rsid w:val="7053007F"/>
    <w:rsid w:val="70D14313"/>
    <w:rsid w:val="718538F7"/>
    <w:rsid w:val="72AA3461"/>
    <w:rsid w:val="73057FAB"/>
    <w:rsid w:val="73536911"/>
    <w:rsid w:val="739772FC"/>
    <w:rsid w:val="73CB4C3A"/>
    <w:rsid w:val="7454695B"/>
    <w:rsid w:val="751A116C"/>
    <w:rsid w:val="759F4A5F"/>
    <w:rsid w:val="76072E32"/>
    <w:rsid w:val="76FC47BF"/>
    <w:rsid w:val="77197342"/>
    <w:rsid w:val="771C2F74"/>
    <w:rsid w:val="77634050"/>
    <w:rsid w:val="785E5813"/>
    <w:rsid w:val="78771B8B"/>
    <w:rsid w:val="796452E6"/>
    <w:rsid w:val="7988274E"/>
    <w:rsid w:val="79944ED8"/>
    <w:rsid w:val="79BA7989"/>
    <w:rsid w:val="7A8D0632"/>
    <w:rsid w:val="7B0F1047"/>
    <w:rsid w:val="7B595195"/>
    <w:rsid w:val="7D6A4C0D"/>
    <w:rsid w:val="7DDA292B"/>
    <w:rsid w:val="7F1D202D"/>
    <w:rsid w:val="7FAD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autoRedefine/>
    <w:qFormat/>
    <w:uiPriority w:val="0"/>
    <w:pPr>
      <w:jc w:val="left"/>
    </w:pPr>
  </w:style>
  <w:style w:type="paragraph" w:styleId="5">
    <w:name w:val="HTML Preformatted"/>
    <w:basedOn w:val="1"/>
    <w:autoRedefine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autoRedefine/>
    <w:unhideWhenUsed/>
    <w:qFormat/>
    <w:uiPriority w:val="0"/>
    <w:rPr>
      <w:color w:val="0000FF"/>
      <w:u w:val="single"/>
    </w:rPr>
  </w:style>
  <w:style w:type="character" w:styleId="11">
    <w:name w:val="HTML Code"/>
    <w:basedOn w:val="8"/>
    <w:qFormat/>
    <w:uiPriority w:val="0"/>
    <w:rPr>
      <w:rFonts w:ascii="Courier New" w:hAnsi="Courier New"/>
      <w:sz w:val="20"/>
    </w:rPr>
  </w:style>
  <w:style w:type="character" w:styleId="12">
    <w:name w:val="annotation reference"/>
    <w:basedOn w:val="8"/>
    <w:autoRedefine/>
    <w:qFormat/>
    <w:uiPriority w:val="0"/>
    <w:rPr>
      <w:sz w:val="21"/>
      <w:szCs w:val="21"/>
    </w:rPr>
  </w:style>
</w:styles>
</file>

<file path=word/_rels/document.xml.rels><?xml version='1.0' encoding='UTF-8' standalone='yes'?>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webp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webp"/><Relationship Id="rId4" Type="http://schemas.openxmlformats.org/officeDocument/2006/relationships/image" Target="media/image1.webp"/><Relationship Id="rId34" Type="http://schemas.openxmlformats.org/officeDocument/2006/relationships/fontTable" Target="fontTable.xml"/><Relationship Id="rId33" Type="http://schemas.openxmlformats.org/officeDocument/2006/relationships/numbering" Target="numbering.xml"/><Relationship Id="rId32" Type="http://schemas.openxmlformats.org/officeDocument/2006/relationships/image" Target="media/image29.png"/><Relationship Id="rId31" Type="http://schemas.openxmlformats.org/officeDocument/2006/relationships/image" Target="media/image28.webp"/><Relationship Id="rId30" Type="http://schemas.openxmlformats.org/officeDocument/2006/relationships/image" Target="media/image27.webp"/><Relationship Id="rId3" Type="http://schemas.openxmlformats.org/officeDocument/2006/relationships/theme" Target="theme/theme1.xml"/><Relationship Id="rId29" Type="http://schemas.openxmlformats.org/officeDocument/2006/relationships/image" Target="media/image26.webp"/><Relationship Id="rId28" Type="http://schemas.openxmlformats.org/officeDocument/2006/relationships/image" Target="media/image25.webp"/><Relationship Id="rId27" Type="http://schemas.openxmlformats.org/officeDocument/2006/relationships/image" Target="media/image24.png"/><Relationship Id="rId26" Type="http://schemas.openxmlformats.org/officeDocument/2006/relationships/image" Target="media/image23.webp"/><Relationship Id="rId25" Type="http://schemas.openxmlformats.org/officeDocument/2006/relationships/image" Target="media/image22.webp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webp"/><Relationship Id="rId17" Type="http://schemas.openxmlformats.org/officeDocument/2006/relationships/image" Target="media/image14.webp"/><Relationship Id="rId16" Type="http://schemas.openxmlformats.org/officeDocument/2006/relationships/image" Target="media/image13.webp"/><Relationship Id="rId15" Type="http://schemas.openxmlformats.org/officeDocument/2006/relationships/image" Target="media/image12.webp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webp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33</Pages>
  <Words>28</Words>
  <Characters>55</Characters>
  <Lines>9</Lines>
  <Paragraphs>2</Paragraphs>
  <TotalTime>1</TotalTime>
  <ScaleCrop>false</ScaleCrop>
  <LinksUpToDate>false</LinksUpToDate>
  <CharactersWithSpaces>59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2022-11-16T06:12:00Z</dcterms:created>
  <dc:creator>lenovo</dc:creator>
  <cp:lastModifiedBy>13453145450手机用户</cp:lastModifiedBy>
  <dcterms:modified xsi:type="dcterms:W3CDTF">2024-07-10T08:37:52Z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C4DD2CAE55034103A640919EC630874B</vt:lpwstr>
  </property>
</Properties>
</file>