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B0A6D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基于机器学习</w:t>
      </w:r>
      <w:r>
        <w:rPr>
          <w:rFonts w:hint="eastAsia"/>
          <w:sz w:val="24"/>
          <w:szCs w:val="24"/>
          <w:lang w:val="en-US" w:eastAsia="zh-CN"/>
        </w:rPr>
        <w:t>lightgbm模型</w:t>
      </w:r>
      <w:r>
        <w:rPr>
          <w:rFonts w:hint="eastAsia"/>
          <w:sz w:val="24"/>
          <w:szCs w:val="24"/>
        </w:rPr>
        <w:t>的期货量化交易策略</w:t>
      </w:r>
    </w:p>
    <w:p w14:paraId="6FF782A2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一、策略思路</w:t>
      </w:r>
    </w:p>
    <w:p w14:paraId="20FE892B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1.1 核心理念</w:t>
      </w:r>
    </w:p>
    <w:p w14:paraId="2501AFE6">
      <w:pPr>
        <w:bidi w:val="0"/>
        <w:ind w:firstLine="42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本策略采用机器学习预测模型与技术指标相结合的方式，通过历史数据训练LightGBM模型来预测期货品种未来的价格走势，并结合多重风险管理机制实现稳健的自动化交易。策略的核心优势在于：</w:t>
      </w:r>
    </w:p>
    <w:p w14:paraId="5C5EC111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（1）</w:t>
      </w:r>
      <w:r>
        <w:rPr>
          <w:rFonts w:hint="eastAsia"/>
          <w:sz w:val="24"/>
          <w:szCs w:val="24"/>
        </w:rPr>
        <w:t>数据驱动的交易决策：利用机器学习模型挖掘历史数据中的潜在规律</w:t>
      </w:r>
    </w:p>
    <w:p w14:paraId="5D4AC1A7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多维度特征工程：构建了包含价格、波动、趋势等多个维度的特征体系</w:t>
      </w:r>
    </w:p>
    <w:p w14:paraId="61C45F5A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完善的风险管理：包括动态止损、跟踪止损、波动率过滤等多重风险控制机制</w:t>
      </w:r>
    </w:p>
    <w:p w14:paraId="6D8B899D">
      <w:pPr>
        <w:bidi w:val="0"/>
        <w:rPr>
          <w:rFonts w:hint="eastAsia"/>
          <w:sz w:val="24"/>
          <w:szCs w:val="24"/>
        </w:rPr>
      </w:pPr>
    </w:p>
    <w:p w14:paraId="306E5259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1.2 交易逻辑</w:t>
      </w:r>
    </w:p>
    <w:p w14:paraId="3BD40EAD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策略的交易逻辑可以概括为以下几个步骤：</w:t>
      </w:r>
    </w:p>
    <w:p w14:paraId="531FC47B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使用历史K线数据构建技术指标特征</w:t>
      </w:r>
    </w:p>
    <w:p w14:paraId="3E9DB3C3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训练机器学习模型预测未来收益</w:t>
      </w:r>
    </w:p>
    <w:p w14:paraId="5A364523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根据模型预测信号，结合趋势过滤和波动率过滤决定是否开仓</w:t>
      </w:r>
    </w:p>
    <w:p w14:paraId="46D94383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开仓后实施动态止损、跟踪止损等风险管理措施</w:t>
      </w:r>
    </w:p>
    <w:p w14:paraId="4918FDF2">
      <w:pPr>
        <w:bidi w:val="0"/>
        <w:rPr>
          <w:rFonts w:hint="eastAsia"/>
          <w:sz w:val="24"/>
          <w:szCs w:val="24"/>
        </w:rPr>
      </w:pPr>
    </w:p>
    <w:p w14:paraId="37E018D8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二、机器学习流程</w:t>
      </w:r>
    </w:p>
    <w:p w14:paraId="3AF9D9B3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2.1 数据准备与特征工程</w:t>
      </w:r>
    </w:p>
    <w:p w14:paraId="3CC8DD5A">
      <w:pPr>
        <w:bidi w:val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第一步：导入数据（使用vnpy中的</w:t>
      </w:r>
      <w:r>
        <w:rPr>
          <w:rFonts w:hint="eastAsia"/>
          <w:sz w:val="24"/>
          <w:szCs w:val="24"/>
        </w:rPr>
        <w:t xml:space="preserve"> AlphaLab - 数据管理和回测引擎核心</w:t>
      </w:r>
      <w:r>
        <w:rPr>
          <w:rFonts w:hint="eastAsia"/>
          <w:sz w:val="24"/>
          <w:szCs w:val="24"/>
          <w:lang w:eastAsia="zh-CN"/>
        </w:rPr>
        <w:t>）</w:t>
      </w:r>
    </w:p>
    <w:p w14:paraId="7A7BCD1C">
      <w:pPr>
        <w:bidi w:val="0"/>
        <w:ind w:firstLine="42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from vnpy.alpha import AlphaLablab = AlphaLab(lab_path)</w:t>
      </w:r>
    </w:p>
    <w:p w14:paraId="69E85B79">
      <w:pPr>
        <w:bidi w:val="0"/>
        <w:ind w:firstLine="42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AlphaLab是VNPY中用于因子研究和策略开发的核心组件，策略主要使用了以下功能：</w:t>
      </w:r>
    </w:p>
    <w:p w14:paraId="3E3EF932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数据加载：通过lab.load_bar_df()加载历史K线数据</w:t>
      </w:r>
    </w:p>
    <w:p w14:paraId="625BC32D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合约设置：使用lab.add_contract_setting()配置交易费用、合约乘数等参数</w:t>
      </w:r>
    </w:p>
    <w:p w14:paraId="1A69C038">
      <w:pPr>
        <w:bidi w:val="0"/>
        <w:rPr>
          <w:sz w:val="24"/>
          <w:szCs w:val="24"/>
        </w:rPr>
      </w:pPr>
      <w:r>
        <w:rPr>
          <w:rFonts w:hint="eastAsia"/>
          <w:sz w:val="24"/>
          <w:szCs w:val="24"/>
        </w:rPr>
        <w:t>回测框架支持：为BacktestingEngine提供数据和配置管理</w:t>
      </w:r>
      <w:r>
        <w:rPr>
          <w:rFonts w:hint="eastAsia"/>
          <w:sz w:val="24"/>
          <w:szCs w:val="24"/>
          <w:lang w:val="en-US" w:eastAsia="zh-CN"/>
        </w:rPr>
        <w:t>,这个回测框架区别于vnpy之前的cta回测框架，他的路径是在</w:t>
      </w:r>
      <w:r>
        <w:rPr>
          <w:rFonts w:hint="default"/>
          <w:sz w:val="24"/>
          <w:szCs w:val="24"/>
          <w:lang w:val="en-US" w:eastAsia="zh-CN"/>
        </w:rPr>
        <w:t>vnpy.alpha.strategy.backtesting</w:t>
      </w:r>
    </w:p>
    <w:p w14:paraId="6868525A">
      <w:pPr>
        <w:bidi w:val="0"/>
        <w:rPr>
          <w:rFonts w:hint="eastAsia"/>
          <w:sz w:val="24"/>
          <w:szCs w:val="24"/>
        </w:rPr>
      </w:pPr>
    </w:p>
    <w:p w14:paraId="444821C0">
      <w:pPr>
        <w:bidi w:val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本次策略数据文件需要以parquet格式保存在.\alpha_lab\daily</w:t>
      </w:r>
    </w:p>
    <w:p w14:paraId="0C1A2DB3">
      <w:pPr>
        <w:bidi w:val="0"/>
        <w:rPr>
          <w:rFonts w:hint="eastAsia"/>
          <w:sz w:val="24"/>
          <w:szCs w:val="24"/>
          <w:lang w:val="en-US" w:eastAsia="zh-CN"/>
        </w:rPr>
      </w:pPr>
    </w:p>
    <w:p w14:paraId="47506668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第二步：特征工程（</w:t>
      </w:r>
      <w:r>
        <w:rPr>
          <w:rFonts w:hint="eastAsia"/>
          <w:sz w:val="24"/>
          <w:szCs w:val="24"/>
        </w:rPr>
        <w:t>策略构建了一个全面的特征体系，包括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：</w:t>
      </w:r>
    </w:p>
    <w:p w14:paraId="7BF0916E">
      <w:pPr>
        <w:bidi w:val="0"/>
        <w:ind w:firstLine="42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基础价格特征：不同时间窗口的收益率、移动平均线比率、高低点位置等</w:t>
      </w:r>
    </w:p>
    <w:p w14:paraId="65C65545">
      <w:pPr>
        <w:bidi w:val="0"/>
        <w:ind w:firstLine="42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K线形态特征：实体比例、上下影线等</w:t>
      </w:r>
    </w:p>
    <w:p w14:paraId="3720A544">
      <w:pPr>
        <w:bidi w:val="0"/>
        <w:ind w:firstLine="42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动量指标：RSI、MACD等</w:t>
      </w:r>
    </w:p>
    <w:p w14:paraId="7D05DF72">
      <w:pPr>
        <w:bidi w:val="0"/>
        <w:ind w:firstLine="42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波动率指标：ATR、波动率突破等</w:t>
      </w:r>
    </w:p>
    <w:p w14:paraId="383E282D">
      <w:pPr>
        <w:bidi w:val="0"/>
        <w:ind w:firstLine="42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成交量特征：成交量趋势、成交量与价格的相关性等</w:t>
      </w:r>
    </w:p>
    <w:p w14:paraId="0509123A">
      <w:pPr>
        <w:bidi w:val="0"/>
        <w:ind w:firstLine="42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特征生成采用了时间序列专用的操作符（如ts_delay、ts_mean等），确保不产生未来函数。</w:t>
      </w:r>
    </w:p>
    <w:p w14:paraId="482E4CC9">
      <w:pPr>
        <w:bidi w:val="0"/>
        <w:ind w:firstLine="42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特征</w:t>
      </w:r>
      <w:r>
        <w:rPr>
          <w:rFonts w:hint="eastAsia"/>
          <w:sz w:val="24"/>
          <w:szCs w:val="24"/>
          <w:lang w:val="en-US" w:eastAsia="zh-CN"/>
        </w:rPr>
        <w:t>工程使用的是vnpy中的</w:t>
      </w:r>
      <w:r>
        <w:rPr>
          <w:rFonts w:hint="eastAsia"/>
          <w:sz w:val="24"/>
          <w:szCs w:val="24"/>
        </w:rPr>
        <w:t>AlphaDataset - 特征工程框架</w:t>
      </w:r>
    </w:p>
    <w:p w14:paraId="31620B37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class EnhancedFuturesMlDataset(AlphaDataset):    """继承自AlphaDataset，实现特征工程"""</w:t>
      </w:r>
    </w:p>
    <w:p w14:paraId="1D29C702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AlphaDataset提供了强大的特征工程能力：</w:t>
      </w:r>
    </w:p>
    <w:p w14:paraId="55B3C7AA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表达式引擎：使用字符串表达式定义特征，如"close / ts_delay(close, 5) - 1"</w:t>
      </w:r>
    </w:p>
    <w:p w14:paraId="7384C86F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时序操作符：ts_delay, ts_mean, ts_std等时序计算函数</w:t>
      </w:r>
    </w:p>
    <w:p w14:paraId="2CA500CD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数据处理器：通过add_processor()添加数据预处理逻辑</w:t>
      </w:r>
    </w:p>
    <w:p w14:paraId="1B2029FE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数据分段：支持train/valid/test数据集的自动划分</w:t>
      </w:r>
    </w:p>
    <w:p w14:paraId="6CD3DE25">
      <w:pPr>
        <w:bidi w:val="0"/>
        <w:rPr>
          <w:rFonts w:hint="eastAsia"/>
          <w:sz w:val="24"/>
          <w:szCs w:val="24"/>
        </w:rPr>
      </w:pPr>
    </w:p>
    <w:p w14:paraId="1E3320AD">
      <w:pPr>
        <w:bidi w:val="0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第三步：</w:t>
      </w:r>
      <w:r>
        <w:rPr>
          <w:rFonts w:hint="eastAsia"/>
          <w:sz w:val="24"/>
          <w:szCs w:val="24"/>
        </w:rPr>
        <w:t xml:space="preserve"> 模型训练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验证与信号生成</w:t>
      </w:r>
    </w:p>
    <w:p w14:paraId="68D90C3E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数据集划分：将数据按时间顺序分为训练集(70%)、验证集(15%)、测试集(15%)</w:t>
      </w:r>
    </w:p>
    <w:p w14:paraId="50FB10F6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模型选择：使用LightGBM模型，具有训练速度快、预测准确等优点</w:t>
      </w:r>
    </w:p>
    <w:p w14:paraId="3A8E8712">
      <w:pPr>
        <w:bidi w:val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Lightgbm模型介绍：</w:t>
      </w:r>
    </w:p>
    <w:p w14:paraId="3BD79315">
      <w:pPr>
        <w:pStyle w:val="6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sz w:val="24"/>
          <w:szCs w:val="24"/>
        </w:rPr>
        <w:t xml:space="preserve">LightGBM 是一个 </w:t>
      </w:r>
      <w:r>
        <w:rPr>
          <w:rStyle w:val="9"/>
          <w:sz w:val="24"/>
          <w:szCs w:val="24"/>
        </w:rPr>
        <w:t>提升树（boosting tree）</w:t>
      </w:r>
      <w:r>
        <w:rPr>
          <w:sz w:val="24"/>
          <w:szCs w:val="24"/>
        </w:rPr>
        <w:t>，核心思想是：</w:t>
      </w:r>
    </w:p>
    <w:p w14:paraId="29D8C13A">
      <w:pPr>
        <w:pStyle w:val="6"/>
        <w:keepNext w:val="0"/>
        <w:keepLines w:val="0"/>
        <w:widowControl/>
        <w:suppressLineNumbers w:val="0"/>
        <w:spacing w:before="0" w:beforeAutospacing="1" w:after="0" w:afterAutospacing="1"/>
        <w:ind w:right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sz w:val="24"/>
          <w:szCs w:val="24"/>
        </w:rPr>
        <w:t>初始模型预测值一般为一个常数；</w:t>
      </w:r>
    </w:p>
    <w:p w14:paraId="0A98D9C3">
      <w:pPr>
        <w:pStyle w:val="6"/>
        <w:keepNext w:val="0"/>
        <w:keepLines w:val="0"/>
        <w:widowControl/>
        <w:suppressLineNumbers w:val="0"/>
        <w:spacing w:before="0" w:beforeAutospacing="1" w:after="0" w:afterAutospacing="1"/>
        <w:ind w:right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sz w:val="24"/>
          <w:szCs w:val="24"/>
        </w:rPr>
        <w:t>每轮训练一棵树，拟合前一轮预测的残差；</w:t>
      </w:r>
    </w:p>
    <w:p w14:paraId="615BD61F">
      <w:pPr>
        <w:pStyle w:val="6"/>
        <w:keepNext w:val="0"/>
        <w:keepLines w:val="0"/>
        <w:widowControl/>
        <w:suppressLineNumbers w:val="0"/>
        <w:spacing w:before="0" w:beforeAutospacing="1" w:after="0" w:afterAutospacing="1"/>
        <w:ind w:right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sz w:val="24"/>
          <w:szCs w:val="24"/>
        </w:rPr>
        <w:t>多轮迭代，每棵树不断修正误差，最终集成多个“弱分类器”提升精度</w:t>
      </w:r>
    </w:p>
    <w:p w14:paraId="610CB4B1">
      <w:pPr>
        <w:bidi w:val="0"/>
        <w:rPr>
          <w:rFonts w:hint="default"/>
          <w:sz w:val="24"/>
          <w:szCs w:val="24"/>
          <w:lang w:val="en-US" w:eastAsia="zh-CN"/>
        </w:rPr>
      </w:pPr>
    </w:p>
    <w:p w14:paraId="5D41C869">
      <w:pPr>
        <w:bidi w:val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Lightgbm超参数介绍：</w:t>
      </w:r>
    </w:p>
    <w:tbl>
      <w:tblPr>
        <w:tblStyle w:val="7"/>
        <w:tblW w:w="466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5"/>
        <w:gridCol w:w="1500"/>
        <w:gridCol w:w="1556"/>
        <w:gridCol w:w="3307"/>
      </w:tblGrid>
      <w:tr w14:paraId="4A895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C3D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</w:tc>
        <w:tc>
          <w:tcPr>
            <w:tcW w:w="10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0A5AC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作用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FD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影响</w:t>
            </w:r>
          </w:p>
        </w:tc>
        <w:tc>
          <w:tcPr>
            <w:tcW w:w="2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914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量化交易中的建议</w:t>
            </w:r>
          </w:p>
        </w:tc>
      </w:tr>
      <w:tr w14:paraId="1750B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92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num_leaves</w:t>
            </w:r>
          </w:p>
        </w:tc>
        <w:tc>
          <w:tcPr>
            <w:tcW w:w="10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493A6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每棵树的最大叶子数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0B6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控制模型复杂度。越大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越容易过拟合</w:t>
            </w:r>
          </w:p>
        </w:tc>
        <w:tc>
          <w:tcPr>
            <w:tcW w:w="2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56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建议从31开始调，100以上需加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正则项或剪枝控制</w:t>
            </w:r>
          </w:p>
        </w:tc>
      </w:tr>
      <w:tr w14:paraId="22EA3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0D8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max_depth</w:t>
            </w:r>
          </w:p>
        </w:tc>
        <w:tc>
          <w:tcPr>
            <w:tcW w:w="10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56280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树的最大深度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82D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限制树的深度，防止过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拟合</w:t>
            </w:r>
          </w:p>
        </w:tc>
        <w:tc>
          <w:tcPr>
            <w:tcW w:w="2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345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通常设3~7,深度越小越平滑，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适合高频、短周期交易</w:t>
            </w:r>
          </w:p>
        </w:tc>
      </w:tr>
      <w:tr w14:paraId="1D5C0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07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learning_rate</w:t>
            </w:r>
          </w:p>
        </w:tc>
        <w:tc>
          <w:tcPr>
            <w:tcW w:w="10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558E8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每棵树的学习步长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B8E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越小越稳定，但训练需要更多轮</w:t>
            </w:r>
          </w:p>
        </w:tc>
        <w:tc>
          <w:tcPr>
            <w:tcW w:w="2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1C4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常用值：0.01～0.1,配合早停使用</w:t>
            </w:r>
          </w:p>
        </w:tc>
      </w:tr>
      <w:tr w14:paraId="338D6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D7B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early_stopping_round</w:t>
            </w:r>
          </w:p>
        </w:tc>
        <w:tc>
          <w:tcPr>
            <w:tcW w:w="10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54618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验证集 n 轮不提升就停止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4E5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提高训练效率，防止过拟合</w:t>
            </w:r>
          </w:p>
        </w:tc>
        <w:tc>
          <w:tcPr>
            <w:tcW w:w="2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92B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常设为 20~100，需配合验证集使用</w:t>
            </w:r>
          </w:p>
        </w:tc>
      </w:tr>
      <w:tr w14:paraId="541677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15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num_boost_round</w:t>
            </w:r>
          </w:p>
        </w:tc>
        <w:tc>
          <w:tcPr>
            <w:tcW w:w="10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DECE5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最多训练多少棵树</w:t>
            </w:r>
          </w:p>
        </w:tc>
        <w:tc>
          <w:tcPr>
            <w:tcW w:w="10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5AB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影响训练时间和模型复杂度</w:t>
            </w:r>
          </w:p>
        </w:tc>
        <w:tc>
          <w:tcPr>
            <w:tcW w:w="20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52A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配合 early_stopping 一起设，避免设太高</w:t>
            </w:r>
          </w:p>
        </w:tc>
      </w:tr>
    </w:tbl>
    <w:p w14:paraId="7C21BB23">
      <w:pPr>
        <w:bidi w:val="0"/>
        <w:rPr>
          <w:rFonts w:hint="default"/>
          <w:sz w:val="24"/>
          <w:szCs w:val="24"/>
          <w:lang w:val="en-US" w:eastAsia="zh-CN"/>
        </w:rPr>
      </w:pPr>
    </w:p>
    <w:p w14:paraId="23470C16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防过拟合：通过早停、正则化等技术防止过拟合</w:t>
      </w:r>
    </w:p>
    <w:p w14:paraId="51855F1A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信号标准化：使用tanh函数将预测信号标准化到[-1, 1]区间</w:t>
      </w:r>
    </w:p>
    <w:p w14:paraId="06D9828D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模型训练使用AlphaDataset的fetch_learn方法获取训练数据</w:t>
      </w:r>
    </w:p>
    <w:p w14:paraId="572B0A33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训练机器学习模型</w:t>
      </w:r>
    </w:p>
    <w:p w14:paraId="3C8C04ED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生成预测信号</w:t>
      </w:r>
    </w:p>
    <w:p w14:paraId="43FEBE00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# 训练模型</w:t>
      </w:r>
    </w:p>
    <w:p w14:paraId="0343CECB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model = LgbModel(**model_params)model.fit(dataset)</w:t>
      </w:r>
    </w:p>
    <w:p w14:paraId="0E9A60C2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# 生成信号</w:t>
      </w:r>
    </w:p>
    <w:p w14:paraId="071F78B5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signal_df = generate_prediction_signal(model, dataset, Segment.TEST)</w:t>
      </w:r>
    </w:p>
    <w:p w14:paraId="50F02F94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# 标准化信号</w:t>
      </w:r>
    </w:p>
    <w:p w14:paraId="447E604C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normalized_signal = self.normalize_signal(raw_signal_value)</w:t>
      </w:r>
    </w:p>
    <w:p w14:paraId="6186EC30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# 信号平滑</w:t>
      </w:r>
    </w:p>
    <w:p w14:paraId="195643D9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signal_value = sum(self.signal_history[vt_symbol]) / len(self.signal_history[vt_symbol])</w:t>
      </w:r>
    </w:p>
    <w:p w14:paraId="01BEF4FD">
      <w:pPr>
        <w:bidi w:val="0"/>
        <w:rPr>
          <w:rFonts w:hint="eastAsia"/>
          <w:sz w:val="24"/>
          <w:szCs w:val="24"/>
        </w:rPr>
      </w:pPr>
    </w:p>
    <w:p w14:paraId="6D4C5C9B">
      <w:pPr>
        <w:bidi w:val="0"/>
        <w:rPr>
          <w:rFonts w:hint="eastAsia"/>
          <w:sz w:val="24"/>
          <w:szCs w:val="24"/>
        </w:rPr>
      </w:pPr>
    </w:p>
    <w:p w14:paraId="4F8F2618">
      <w:pPr>
        <w:bidi w:val="0"/>
        <w:rPr>
          <w:rFonts w:hint="eastAsia"/>
          <w:sz w:val="24"/>
          <w:szCs w:val="24"/>
        </w:rPr>
      </w:pPr>
    </w:p>
    <w:p w14:paraId="52D02A39">
      <w:pPr>
        <w:bidi w:val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三、策略部分：</w:t>
      </w:r>
    </w:p>
    <w:p w14:paraId="01B86F67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class EnhancedFuturesMlStrategy(AlphaStrategy):    """继承自AlphaStrategy基类"""</w:t>
      </w:r>
    </w:p>
    <w:p w14:paraId="403596D0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策略继承自AlphaStrategy，获得了以下能力：</w:t>
      </w:r>
    </w:p>
    <w:p w14:paraId="1994FAEE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标准化的策略接口：on_init(), on_bars(), on_trade()等回调函数</w:t>
      </w:r>
    </w:p>
    <w:p w14:paraId="1F92A7BD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仓位管理：get_pos(), set_target()方法</w:t>
      </w:r>
    </w:p>
    <w:p w14:paraId="696009BA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交易执行：execute_trading()自动处理订单逻辑</w:t>
      </w:r>
    </w:p>
    <w:p w14:paraId="3ECDC636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日志系统：write_log()方法</w:t>
      </w:r>
    </w:p>
    <w:p w14:paraId="7A5DFECA">
      <w:pPr>
        <w:bidi w:val="0"/>
        <w:rPr>
          <w:rFonts w:hint="eastAsia"/>
          <w:sz w:val="24"/>
          <w:szCs w:val="24"/>
        </w:rPr>
      </w:pPr>
    </w:p>
    <w:p w14:paraId="677FED80">
      <w:pPr>
        <w:bidi w:val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四、回测引擎介绍</w:t>
      </w:r>
    </w:p>
    <w:p w14:paraId="08FE2872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BacktestingEngine - 回测引擎</w:t>
      </w:r>
    </w:p>
    <w:p w14:paraId="18F09C41">
      <w:pPr>
        <w:bidi w:val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本次策略回测引擎采用vnpy最新版4.0框架中alpha中的回测引擎，不同于之前vnpy框架中cta和多品种组合的回测引擎：</w:t>
      </w:r>
    </w:p>
    <w:p w14:paraId="1C895F3A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from vnpy.alpha.strategy.backtesting import BacktestingEngineengine = BacktestingEngine(lab)</w:t>
      </w:r>
    </w:p>
    <w:p w14:paraId="6A5D5C62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回测引擎提供了完整的回测功能：</w:t>
      </w:r>
    </w:p>
    <w:p w14:paraId="3A28C383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参数设置：set_parameters()配置回测时间、资金等</w:t>
      </w:r>
    </w:p>
    <w:p w14:paraId="69338041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策略添加：add_strategy()加载策略和信号数据</w:t>
      </w:r>
    </w:p>
    <w:p w14:paraId="67934AAB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回测执行：run_backtesting()运行回测</w:t>
      </w:r>
    </w:p>
    <w:p w14:paraId="4C449738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结果分析：calculate_result(), calculate_statistics()生成统计报告</w:t>
      </w:r>
    </w:p>
    <w:p w14:paraId="772DCFD3">
      <w:pPr>
        <w:bidi w:val="0"/>
        <w:rPr>
          <w:rFonts w:hint="eastAsia"/>
          <w:sz w:val="24"/>
          <w:szCs w:val="24"/>
        </w:rPr>
      </w:pPr>
    </w:p>
    <w:p w14:paraId="5F92A736">
      <w:pPr>
        <w:bidi w:val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绩效：</w:t>
      </w:r>
    </w:p>
    <w:p w14:paraId="6882830F">
      <w:pPr>
        <w:bidi w:val="0"/>
        <w:rPr>
          <w:rFonts w:hint="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3819525" cy="6905625"/>
            <wp:effectExtent l="0" t="0" r="317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690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09A4B">
      <w:pPr>
        <w:bidi w:val="0"/>
        <w:rPr>
          <w:rFonts w:hint="default"/>
          <w:sz w:val="24"/>
          <w:szCs w:val="24"/>
          <w:lang w:val="en-US" w:eastAsia="zh-CN"/>
        </w:rPr>
      </w:pPr>
    </w:p>
    <w:p w14:paraId="7ED1DD40">
      <w:pPr>
        <w:bidi w:val="0"/>
        <w:rPr>
          <w:rFonts w:hint="eastAsia"/>
          <w:sz w:val="24"/>
          <w:szCs w:val="24"/>
        </w:rPr>
      </w:pPr>
      <w:r>
        <w:drawing>
          <wp:inline distT="0" distB="0" distL="114300" distR="114300">
            <wp:extent cx="5980430" cy="2848610"/>
            <wp:effectExtent l="0" t="0" r="127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80430" cy="284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D17DDA3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五、总结</w:t>
      </w:r>
    </w:p>
    <w:p w14:paraId="3225C2B5">
      <w:pPr>
        <w:bidi w:val="0"/>
        <w:ind w:firstLine="42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策略展示了如何将机器学习技术应用于期货量化交易中。通过完整的特征工程、模型训练、参数优化和风险管理流程，策略能够在保持较好收益的同时有效控制风险。详细的日志系统为策略优化提供了重要依据，使得策略能够不断迭代改进。</w:t>
      </w:r>
    </w:p>
    <w:p w14:paraId="548F071A">
      <w:pPr>
        <w:bidi w:val="0"/>
        <w:ind w:firstLine="42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在实际应用中，建议先在模拟环境中充分测试，并根据具体品种的特性调整参数，同时持续监控策略表现，及时调整以适应市场变化。</w:t>
      </w:r>
    </w:p>
    <w:p w14:paraId="5B9D4F73">
      <w:pPr>
        <w:bidi w:val="0"/>
        <w:ind w:firstLine="420" w:firstLineChars="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机器学习在量化交易的应用如果想做好，其实模型是次要的，主要还是在特征工程，也就是因子部分。本次是首期机器学习策略，目的是先打通机器学习在量化交易中应用的工作流程，结合vnpy4.0新框架，还有很多代码框架需要完善。</w:t>
      </w:r>
    </w:p>
    <w:p w14:paraId="0C61A229">
      <w:pPr>
        <w:bidi w:val="0"/>
        <w:rPr>
          <w:rFonts w:hint="eastAsia"/>
          <w:sz w:val="24"/>
          <w:szCs w:val="24"/>
        </w:rPr>
      </w:pPr>
    </w:p>
    <w:p w14:paraId="53AB5290">
      <w:pPr>
        <w:bidi w:val="0"/>
        <w:rPr>
          <w:rFonts w:hint="eastAsia"/>
          <w:sz w:val="24"/>
          <w:szCs w:val="24"/>
        </w:rPr>
      </w:pPr>
    </w:p>
    <w:p w14:paraId="79BC047A">
      <w:pPr>
        <w:bidi w:val="0"/>
        <w:rPr>
          <w:rFonts w:hint="eastAsia"/>
          <w:sz w:val="24"/>
          <w:szCs w:val="24"/>
        </w:rPr>
      </w:pPr>
    </w:p>
    <w:p w14:paraId="0EFD68A2">
      <w:pPr>
        <w:bidi w:val="0"/>
        <w:rPr>
          <w:rFonts w:hint="eastAsia"/>
          <w:sz w:val="24"/>
          <w:szCs w:val="24"/>
        </w:rPr>
      </w:pPr>
    </w:p>
    <w:p w14:paraId="6F8BDD0C">
      <w:pPr>
        <w:bidi w:val="0"/>
        <w:rPr>
          <w:rFonts w:hint="eastAsia"/>
          <w:sz w:val="24"/>
          <w:szCs w:val="24"/>
        </w:rPr>
      </w:pPr>
    </w:p>
    <w:p w14:paraId="1004EA3E">
      <w:pPr>
        <w:bidi w:val="0"/>
        <w:rPr>
          <w:rFonts w:hint="eastAsia"/>
          <w:sz w:val="24"/>
          <w:szCs w:val="24"/>
        </w:rPr>
      </w:pPr>
    </w:p>
    <w:p w14:paraId="0DE36BEA">
      <w:pPr>
        <w:bidi w:val="0"/>
        <w:rPr>
          <w:rFonts w:hint="eastAsia"/>
          <w:sz w:val="24"/>
          <w:szCs w:val="24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D6599A"/>
    <w:rsid w:val="08583A3F"/>
    <w:rsid w:val="0AD31047"/>
    <w:rsid w:val="1ED6599A"/>
    <w:rsid w:val="36890788"/>
    <w:rsid w:val="36F9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Normal (Web)"/>
    <w:basedOn w:val="1"/>
    <w:uiPriority w:val="0"/>
    <w:rPr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TML Code"/>
    <w:basedOn w:val="8"/>
    <w:uiPriority w:val="0"/>
    <w:rPr>
      <w:rFonts w:ascii="Courier New" w:hAnsi="Courier New"/>
      <w:sz w:val="20"/>
    </w:rPr>
  </w:style>
  <w:style w:type="character" w:customStyle="1" w:styleId="11">
    <w:name w:val="font21"/>
    <w:basedOn w:val="8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11"/>
    <w:basedOn w:val="8"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1781</Words>
  <Characters>2903</Characters>
  <Lines>0</Lines>
  <Paragraphs>0</Paragraphs>
  <TotalTime>155</TotalTime>
  <ScaleCrop>false</ScaleCrop>
  <LinksUpToDate>false</LinksUpToDate>
  <CharactersWithSpaces>2970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2025-04-27T09:27:00Z</dcterms:created>
  <dc:creator>WPS_1476019037</dc:creator>
  <cp:lastModifiedBy>WPS_1476019037</cp:lastModifiedBy>
  <dcterms:modified xsi:type="dcterms:W3CDTF">2025-05-04T09:41:27Z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199BF8882F944EB38E4E3F418E102BDA_13</vt:lpwstr>
  </property>
  <property fmtid="{D5CDD505-2E9C-101B-9397-08002B2CF9AE}" pid="4" name="KSOTemplateDocerSaveRecord">
    <vt:lpwstr>eyJoZGlkIjoiMTk2Y2Y0YmI3MTY1ZTNhODkyNjY1MmU4NmIwZGNlNTciLCJ1c2VySWQiOiIyNDQzODMwMDUifQ==</vt:lpwstr>
  </property>
</Properties>
</file>